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774" w:type="dxa"/>
        <w:tblInd w:w="-714" w:type="dxa"/>
        <w:tblLook w:val="04A0" w:firstRow="1" w:lastRow="0" w:firstColumn="1" w:lastColumn="0" w:noHBand="0" w:noVBand="1"/>
      </w:tblPr>
      <w:tblGrid>
        <w:gridCol w:w="10774"/>
      </w:tblGrid>
      <w:tr w:rsidR="009B4BF4" w:rsidRPr="00F744D7" w14:paraId="3903C5AB" w14:textId="77777777" w:rsidTr="009B4BF4">
        <w:trPr>
          <w:trHeight w:val="414"/>
        </w:trPr>
        <w:tc>
          <w:tcPr>
            <w:tcW w:w="10774" w:type="dxa"/>
          </w:tcPr>
          <w:p w14:paraId="3F27D4F1" w14:textId="3307398C" w:rsidR="004323E8" w:rsidRDefault="009B4BF4" w:rsidP="00F744D7">
            <w:pPr>
              <w:jc w:val="both"/>
              <w:rPr>
                <w:rFonts w:ascii="Arial" w:hAnsi="Arial" w:cs="Arial"/>
                <w:b/>
                <w:bCs/>
                <w:sz w:val="24"/>
                <w:szCs w:val="24"/>
              </w:rPr>
            </w:pPr>
            <w:r w:rsidRPr="00F744D7">
              <w:rPr>
                <w:rFonts w:ascii="Arial" w:hAnsi="Arial" w:cs="Arial"/>
                <w:b/>
                <w:bCs/>
                <w:sz w:val="24"/>
                <w:szCs w:val="24"/>
              </w:rPr>
              <w:t xml:space="preserve">Qualifying Requirements (QR) </w:t>
            </w:r>
            <w:r w:rsidRPr="00A32FB8">
              <w:rPr>
                <w:rFonts w:ascii="Arial" w:hAnsi="Arial" w:cs="Arial"/>
                <w:b/>
                <w:bCs/>
                <w:sz w:val="24"/>
                <w:szCs w:val="24"/>
              </w:rPr>
              <w:t xml:space="preserve">for </w:t>
            </w:r>
            <w:r w:rsidR="00D77AC6" w:rsidRPr="00D77AC6">
              <w:rPr>
                <w:rFonts w:ascii="Arial" w:hAnsi="Arial" w:cs="Arial"/>
                <w:b/>
                <w:bCs/>
                <w:sz w:val="24"/>
                <w:szCs w:val="24"/>
              </w:rPr>
              <w:t>Empanelment of Consultants for Rate Contract of Architectural and Associated Design Works (Package 1</w:t>
            </w:r>
            <w:r w:rsidR="004323E8" w:rsidRPr="00D77AC6">
              <w:rPr>
                <w:rFonts w:ascii="Arial" w:hAnsi="Arial" w:cs="Arial"/>
                <w:b/>
                <w:bCs/>
                <w:sz w:val="24"/>
                <w:szCs w:val="24"/>
              </w:rPr>
              <w:t>)</w:t>
            </w:r>
            <w:r w:rsidR="004323E8">
              <w:rPr>
                <w:rFonts w:ascii="Arial" w:hAnsi="Arial" w:cs="Arial"/>
                <w:b/>
                <w:bCs/>
                <w:sz w:val="24"/>
                <w:szCs w:val="24"/>
              </w:rPr>
              <w:t>.</w:t>
            </w:r>
            <w:r w:rsidR="00D77AC6">
              <w:rPr>
                <w:rFonts w:ascii="Arial" w:hAnsi="Arial" w:cs="Arial"/>
                <w:b/>
                <w:bCs/>
                <w:sz w:val="24"/>
                <w:szCs w:val="24"/>
              </w:rPr>
              <w:t xml:space="preserve"> </w:t>
            </w:r>
          </w:p>
          <w:p w14:paraId="4342F22E" w14:textId="77777777" w:rsidR="009B4BF4" w:rsidRDefault="00D77AC6" w:rsidP="00F744D7">
            <w:pPr>
              <w:jc w:val="both"/>
              <w:rPr>
                <w:rFonts w:ascii="Arial" w:hAnsi="Arial" w:cs="Arial"/>
                <w:b/>
                <w:bCs/>
                <w:sz w:val="24"/>
                <w:szCs w:val="24"/>
              </w:rPr>
            </w:pPr>
            <w:r>
              <w:rPr>
                <w:rFonts w:ascii="Arial" w:hAnsi="Arial" w:cs="Arial"/>
                <w:b/>
                <w:bCs/>
                <w:sz w:val="24"/>
                <w:szCs w:val="24"/>
              </w:rPr>
              <w:t xml:space="preserve">Spec. No.: </w:t>
            </w:r>
            <w:r w:rsidR="004323E8" w:rsidRPr="004323E8">
              <w:rPr>
                <w:rFonts w:ascii="Arial" w:hAnsi="Arial" w:cs="Arial"/>
                <w:b/>
                <w:bCs/>
                <w:sz w:val="24"/>
                <w:szCs w:val="24"/>
              </w:rPr>
              <w:t>CC/NT/S-CONS/DOM/A00/24/09222</w:t>
            </w:r>
          </w:p>
          <w:p w14:paraId="75B1973C" w14:textId="2388BC34" w:rsidR="001E5299" w:rsidRPr="004323E8" w:rsidRDefault="001E5299" w:rsidP="00F744D7">
            <w:pPr>
              <w:jc w:val="both"/>
              <w:rPr>
                <w:rFonts w:ascii="Arial" w:hAnsi="Arial" w:cs="Arial"/>
                <w:b/>
                <w:bCs/>
                <w:sz w:val="24"/>
                <w:szCs w:val="24"/>
              </w:rPr>
            </w:pPr>
          </w:p>
        </w:tc>
      </w:tr>
      <w:tr w:rsidR="009B4BF4" w:rsidRPr="00F744D7" w14:paraId="153ECB4D" w14:textId="0B8201E5" w:rsidTr="009B4BF4">
        <w:trPr>
          <w:trHeight w:val="414"/>
        </w:trPr>
        <w:tc>
          <w:tcPr>
            <w:tcW w:w="10774" w:type="dxa"/>
          </w:tcPr>
          <w:p w14:paraId="725DD845" w14:textId="39FFAFFB" w:rsidR="009B4BF4" w:rsidRPr="00B8399F" w:rsidRDefault="00B8399F" w:rsidP="00F744D7">
            <w:pPr>
              <w:jc w:val="both"/>
              <w:rPr>
                <w:rFonts w:ascii="Arial" w:hAnsi="Arial" w:cs="Arial"/>
                <w:b/>
                <w:bCs/>
                <w:sz w:val="24"/>
                <w:szCs w:val="24"/>
              </w:rPr>
            </w:pPr>
            <w:r w:rsidRPr="00B8399F">
              <w:rPr>
                <w:rFonts w:ascii="Arial" w:hAnsi="Arial" w:cs="Arial"/>
                <w:b/>
                <w:bCs/>
                <w:sz w:val="24"/>
                <w:szCs w:val="24"/>
              </w:rPr>
              <w:t>QUALIFICATION OF THE BIDDER</w:t>
            </w:r>
          </w:p>
        </w:tc>
      </w:tr>
      <w:tr w:rsidR="009B4BF4" w:rsidRPr="00F744D7" w14:paraId="0C180E97" w14:textId="3B4BF025" w:rsidTr="00B8399F">
        <w:trPr>
          <w:trHeight w:val="1712"/>
        </w:trPr>
        <w:tc>
          <w:tcPr>
            <w:tcW w:w="10774" w:type="dxa"/>
          </w:tcPr>
          <w:p w14:paraId="250A02BF" w14:textId="6E14C2D8" w:rsidR="009B4BF4" w:rsidRPr="00F744D7" w:rsidRDefault="009B4BF4" w:rsidP="00F744D7">
            <w:pPr>
              <w:jc w:val="both"/>
              <w:rPr>
                <w:rFonts w:ascii="Arial" w:hAnsi="Arial" w:cs="Arial"/>
                <w:sz w:val="24"/>
                <w:szCs w:val="24"/>
              </w:rPr>
            </w:pPr>
            <w:r w:rsidRPr="00F744D7">
              <w:rPr>
                <w:rFonts w:ascii="Arial" w:hAnsi="Arial" w:cs="Arial"/>
                <w:sz w:val="24"/>
                <w:szCs w:val="24"/>
              </w:rPr>
              <w:t xml:space="preserve">Qualification of bidder will be based on meeting the minimum pass/ fail criteria specified below regarding the Bidder’s Technical Experience, Equipment Capabilities and Financial Position as demonstrated by the Bidder’s </w:t>
            </w:r>
            <w:r w:rsidRPr="00FB7EA7">
              <w:rPr>
                <w:rFonts w:ascii="Arial" w:hAnsi="Arial" w:cs="Arial"/>
                <w:sz w:val="24"/>
                <w:szCs w:val="24"/>
              </w:rPr>
              <w:t xml:space="preserve">responses in the corresponding Bid Schedules. </w:t>
            </w:r>
            <w:r w:rsidR="000E444E" w:rsidRPr="000E444E">
              <w:rPr>
                <w:rFonts w:ascii="Arial" w:hAnsi="Arial" w:cs="Arial"/>
                <w:sz w:val="24"/>
                <w:szCs w:val="24"/>
              </w:rPr>
              <w:t>Technical experience and financial resources of any proposed subcontractor shall not be taken into account in determining the Bidder’s compliance with the qualifying criteria.</w:t>
            </w:r>
          </w:p>
        </w:tc>
      </w:tr>
      <w:tr w:rsidR="009B4BF4" w:rsidRPr="00F744D7" w14:paraId="686C52E0" w14:textId="57DEFBFF" w:rsidTr="00B8399F">
        <w:trPr>
          <w:trHeight w:val="2106"/>
        </w:trPr>
        <w:tc>
          <w:tcPr>
            <w:tcW w:w="10774" w:type="dxa"/>
          </w:tcPr>
          <w:p w14:paraId="2FE29A0B" w14:textId="77777777" w:rsidR="009B4BF4" w:rsidRDefault="009B4BF4" w:rsidP="00F744D7">
            <w:pPr>
              <w:jc w:val="both"/>
              <w:rPr>
                <w:rFonts w:ascii="Arial" w:hAnsi="Arial" w:cs="Arial"/>
                <w:sz w:val="24"/>
                <w:szCs w:val="24"/>
              </w:rPr>
            </w:pPr>
            <w:r w:rsidRPr="00F744D7">
              <w:rPr>
                <w:rFonts w:ascii="Arial" w:hAnsi="Arial" w:cs="Arial"/>
                <w:sz w:val="24"/>
                <w:szCs w:val="24"/>
              </w:rPr>
              <w:t xml:space="preserve">The Employer may assess the capacity and capability of the bidder, to ascertain that the bidder can successfully execute the scope of work covered under </w:t>
            </w:r>
            <w:r w:rsidRPr="00FB7EA7">
              <w:rPr>
                <w:rFonts w:ascii="Arial" w:hAnsi="Arial" w:cs="Arial"/>
                <w:sz w:val="24"/>
                <w:szCs w:val="24"/>
              </w:rPr>
              <w:t>the package within stipulated completion period. This assessment shall inter-alia include (</w:t>
            </w:r>
            <w:proofErr w:type="spellStart"/>
            <w:r w:rsidRPr="00FB7EA7">
              <w:rPr>
                <w:rFonts w:ascii="Arial" w:hAnsi="Arial" w:cs="Arial"/>
                <w:sz w:val="24"/>
                <w:szCs w:val="24"/>
              </w:rPr>
              <w:t>i</w:t>
            </w:r>
            <w:proofErr w:type="spellEnd"/>
            <w:r w:rsidRPr="00FB7EA7">
              <w:rPr>
                <w:rFonts w:ascii="Arial" w:hAnsi="Arial" w:cs="Arial"/>
                <w:sz w:val="24"/>
                <w:szCs w:val="24"/>
              </w:rPr>
              <w:t xml:space="preserve">) document verification; (ii) bidder’s work visit; (iii) details of works executed, works in hand, anticipated in future &amp; the balance capacity available for the present scope of work; (iv) details of plant and machinery, manpower and financial resources; (v) details of quality systems in place; (vi) </w:t>
            </w:r>
            <w:r w:rsidRPr="00F744D7">
              <w:rPr>
                <w:rFonts w:ascii="Arial" w:hAnsi="Arial" w:cs="Arial"/>
                <w:sz w:val="24"/>
                <w:szCs w:val="24"/>
              </w:rPr>
              <w:t>past experience and performance; (vii) customer feedback; (viii) banker’s feedback etc.</w:t>
            </w:r>
          </w:p>
          <w:p w14:paraId="11F468FC" w14:textId="093E2373" w:rsidR="009B4BF4" w:rsidRPr="00F744D7" w:rsidRDefault="009B4BF4" w:rsidP="00F744D7">
            <w:pPr>
              <w:jc w:val="both"/>
              <w:rPr>
                <w:rFonts w:ascii="Arial" w:hAnsi="Arial" w:cs="Arial"/>
                <w:sz w:val="24"/>
                <w:szCs w:val="24"/>
              </w:rPr>
            </w:pPr>
          </w:p>
        </w:tc>
      </w:tr>
      <w:tr w:rsidR="009B4BF4" w:rsidRPr="00F744D7" w14:paraId="3E4E1D61" w14:textId="72BBC502" w:rsidTr="009B4BF4">
        <w:trPr>
          <w:trHeight w:val="419"/>
        </w:trPr>
        <w:tc>
          <w:tcPr>
            <w:tcW w:w="10774" w:type="dxa"/>
          </w:tcPr>
          <w:p w14:paraId="15782C74" w14:textId="1359B250" w:rsidR="009B4BF4" w:rsidRPr="00770552" w:rsidRDefault="009B4BF4" w:rsidP="00770552">
            <w:pPr>
              <w:pStyle w:val="ListParagraph"/>
              <w:numPr>
                <w:ilvl w:val="1"/>
                <w:numId w:val="4"/>
              </w:numPr>
              <w:rPr>
                <w:rFonts w:ascii="Arial" w:hAnsi="Arial" w:cs="Arial"/>
                <w:b/>
                <w:bCs/>
                <w:sz w:val="24"/>
                <w:szCs w:val="24"/>
              </w:rPr>
            </w:pPr>
            <w:r w:rsidRPr="00770552">
              <w:rPr>
                <w:rFonts w:ascii="Arial" w:hAnsi="Arial" w:cs="Arial"/>
                <w:b/>
                <w:bCs/>
                <w:sz w:val="24"/>
                <w:szCs w:val="24"/>
              </w:rPr>
              <w:t>Technical Experience</w:t>
            </w:r>
          </w:p>
        </w:tc>
      </w:tr>
      <w:tr w:rsidR="009B4BF4" w:rsidRPr="00F744D7" w14:paraId="4032F8C3" w14:textId="17265C7D" w:rsidTr="009B4BF4">
        <w:trPr>
          <w:trHeight w:val="274"/>
        </w:trPr>
        <w:tc>
          <w:tcPr>
            <w:tcW w:w="10774" w:type="dxa"/>
          </w:tcPr>
          <w:p w14:paraId="10EA5602" w14:textId="66FCADAC" w:rsidR="009B4BF4" w:rsidRPr="008131C3" w:rsidRDefault="009B4BF4" w:rsidP="00342691">
            <w:pPr>
              <w:pStyle w:val="ListParagraph"/>
              <w:numPr>
                <w:ilvl w:val="0"/>
                <w:numId w:val="12"/>
              </w:numPr>
              <w:ind w:left="465" w:hanging="465"/>
              <w:jc w:val="both"/>
              <w:rPr>
                <w:rFonts w:ascii="Arial" w:hAnsi="Arial" w:cs="Arial"/>
                <w:sz w:val="24"/>
                <w:szCs w:val="24"/>
              </w:rPr>
            </w:pPr>
            <w:r w:rsidRPr="00692918">
              <w:rPr>
                <w:rFonts w:ascii="Arial" w:hAnsi="Arial" w:cs="Arial"/>
                <w:sz w:val="24"/>
                <w:szCs w:val="24"/>
              </w:rPr>
              <w:t xml:space="preserve">The </w:t>
            </w:r>
            <w:r>
              <w:rPr>
                <w:rFonts w:ascii="Arial" w:hAnsi="Arial" w:cs="Arial"/>
                <w:sz w:val="24"/>
                <w:szCs w:val="24"/>
              </w:rPr>
              <w:t>Bidder</w:t>
            </w:r>
            <w:r w:rsidRPr="00692918">
              <w:rPr>
                <w:rFonts w:ascii="Arial" w:hAnsi="Arial" w:cs="Arial"/>
                <w:sz w:val="24"/>
                <w:szCs w:val="24"/>
              </w:rPr>
              <w:t xml:space="preserve"> should be in the </w:t>
            </w:r>
            <w:r w:rsidRPr="009045ED">
              <w:rPr>
                <w:rFonts w:ascii="Arial" w:hAnsi="Arial" w:cs="Arial"/>
                <w:sz w:val="24"/>
                <w:szCs w:val="24"/>
              </w:rPr>
              <w:t>business of providing architectural and engineering consultancy for the last 7 (seven) years as on the originally scheduled last date of bid submission (soft copy) (i.e.</w:t>
            </w:r>
            <w:r w:rsidR="009045ED" w:rsidRPr="009045ED">
              <w:rPr>
                <w:rFonts w:ascii="Arial" w:hAnsi="Arial" w:cs="Arial"/>
                <w:sz w:val="24"/>
                <w:szCs w:val="24"/>
              </w:rPr>
              <w:t>,</w:t>
            </w:r>
            <w:r w:rsidR="009045ED" w:rsidRPr="009045ED">
              <w:rPr>
                <w:rFonts w:ascii="Arial" w:hAnsi="Arial" w:cs="Arial"/>
                <w:b/>
                <w:bCs/>
                <w:color w:val="FF0000"/>
                <w:sz w:val="24"/>
                <w:szCs w:val="24"/>
              </w:rPr>
              <w:t>12.08.2024</w:t>
            </w:r>
            <w:r w:rsidRPr="009045ED">
              <w:rPr>
                <w:rFonts w:ascii="Arial" w:hAnsi="Arial" w:cs="Arial"/>
                <w:sz w:val="24"/>
                <w:szCs w:val="24"/>
              </w:rPr>
              <w:t>).</w:t>
            </w:r>
            <w:r w:rsidRPr="008131C3">
              <w:rPr>
                <w:rFonts w:ascii="Arial" w:hAnsi="Arial" w:cs="Arial"/>
                <w:sz w:val="24"/>
                <w:szCs w:val="24"/>
              </w:rPr>
              <w:t xml:space="preserve"> </w:t>
            </w:r>
          </w:p>
          <w:p w14:paraId="6E6C2B59" w14:textId="77777777" w:rsidR="009B4BF4" w:rsidRDefault="009B4BF4" w:rsidP="00342691">
            <w:pPr>
              <w:pStyle w:val="ListParagraph"/>
              <w:ind w:left="465" w:hanging="465"/>
              <w:jc w:val="both"/>
              <w:rPr>
                <w:rFonts w:ascii="Arial" w:hAnsi="Arial" w:cs="Arial"/>
                <w:sz w:val="24"/>
                <w:szCs w:val="24"/>
              </w:rPr>
            </w:pPr>
          </w:p>
          <w:p w14:paraId="50429F08" w14:textId="156398A3" w:rsidR="009B4BF4" w:rsidRPr="008131C3" w:rsidRDefault="009B4BF4" w:rsidP="00342691">
            <w:pPr>
              <w:pStyle w:val="ListParagraph"/>
              <w:numPr>
                <w:ilvl w:val="0"/>
                <w:numId w:val="12"/>
              </w:numPr>
              <w:ind w:left="465" w:hanging="465"/>
              <w:jc w:val="both"/>
              <w:rPr>
                <w:rFonts w:ascii="Arial" w:hAnsi="Arial" w:cs="Arial"/>
                <w:sz w:val="24"/>
                <w:szCs w:val="24"/>
              </w:rPr>
            </w:pPr>
            <w:r w:rsidRPr="008131C3">
              <w:rPr>
                <w:rFonts w:ascii="Arial" w:hAnsi="Arial" w:cs="Arial"/>
                <w:sz w:val="24"/>
                <w:szCs w:val="24"/>
              </w:rPr>
              <w:t>The principal Architect should be registered with the Council of Architect.</w:t>
            </w:r>
          </w:p>
          <w:p w14:paraId="604A250A" w14:textId="77777777" w:rsidR="009B4BF4" w:rsidRPr="005E2303" w:rsidRDefault="009B4BF4" w:rsidP="00342691">
            <w:pPr>
              <w:pStyle w:val="ListParagraph"/>
              <w:ind w:left="465" w:hanging="465"/>
              <w:jc w:val="both"/>
              <w:rPr>
                <w:rFonts w:ascii="Arial" w:hAnsi="Arial" w:cs="Arial"/>
                <w:color w:val="FF0000"/>
                <w:sz w:val="24"/>
                <w:szCs w:val="24"/>
              </w:rPr>
            </w:pPr>
          </w:p>
          <w:p w14:paraId="37E1B5EF" w14:textId="37515CCE" w:rsidR="009B4BF4" w:rsidRPr="00A17758" w:rsidRDefault="009B4BF4" w:rsidP="00185DAB">
            <w:pPr>
              <w:pStyle w:val="ListParagraph"/>
              <w:numPr>
                <w:ilvl w:val="0"/>
                <w:numId w:val="12"/>
              </w:numPr>
              <w:ind w:left="465" w:hanging="465"/>
              <w:jc w:val="both"/>
            </w:pPr>
            <w:r w:rsidRPr="00A17758">
              <w:rPr>
                <w:rFonts w:ascii="Arial" w:hAnsi="Arial" w:cs="Arial"/>
                <w:sz w:val="24"/>
                <w:szCs w:val="24"/>
              </w:rPr>
              <w:t xml:space="preserve">The Bidder should have #successfully completed Architectural and Engineering consultancy services of residential/ office/ institutional/ commercial </w:t>
            </w:r>
            <w:r w:rsidR="00170676">
              <w:rPr>
                <w:rFonts w:ascii="Arial" w:hAnsi="Arial" w:cs="Arial"/>
                <w:sz w:val="24"/>
                <w:szCs w:val="24"/>
              </w:rPr>
              <w:t>b</w:t>
            </w:r>
            <w:r w:rsidRPr="00A17758">
              <w:rPr>
                <w:rFonts w:ascii="Arial" w:hAnsi="Arial" w:cs="Arial"/>
                <w:sz w:val="24"/>
                <w:szCs w:val="24"/>
              </w:rPr>
              <w:t>uilding as a prime consultant including preparation of construction drawings and tender documents such as detailed bill of quantity, technical specifications etc. within last seven (7) years as on the originally scheduled last date of bid submission (soft copy)</w:t>
            </w:r>
            <w:r w:rsidR="00A17758" w:rsidRPr="00A17758">
              <w:rPr>
                <w:rFonts w:ascii="Arial" w:hAnsi="Arial" w:cs="Arial"/>
                <w:sz w:val="24"/>
                <w:szCs w:val="24"/>
              </w:rPr>
              <w:t xml:space="preserve"> mentioned above.</w:t>
            </w:r>
          </w:p>
          <w:p w14:paraId="0492135C" w14:textId="77777777" w:rsidR="00A17758" w:rsidRDefault="00A17758" w:rsidP="00A17758">
            <w:pPr>
              <w:pStyle w:val="ListParagraph"/>
            </w:pPr>
          </w:p>
          <w:p w14:paraId="3EFEC553" w14:textId="6AF9D4FD" w:rsidR="009B4BF4" w:rsidRPr="00464BF7" w:rsidRDefault="009B4BF4" w:rsidP="00342691">
            <w:pPr>
              <w:pStyle w:val="ListParagraph"/>
              <w:numPr>
                <w:ilvl w:val="0"/>
                <w:numId w:val="15"/>
              </w:numPr>
              <w:ind w:left="465" w:hanging="465"/>
              <w:jc w:val="both"/>
              <w:rPr>
                <w:rFonts w:ascii="Arial" w:hAnsi="Arial" w:cs="Arial"/>
                <w:i/>
                <w:iCs/>
                <w:sz w:val="24"/>
                <w:szCs w:val="24"/>
              </w:rPr>
            </w:pPr>
            <w:r>
              <w:rPr>
                <w:rFonts w:ascii="Arial" w:hAnsi="Arial" w:cs="Arial"/>
                <w:i/>
                <w:iCs/>
                <w:sz w:val="24"/>
                <w:szCs w:val="24"/>
              </w:rPr>
              <w:t>Building area not less than 1600 Sq.M under one contract.</w:t>
            </w:r>
          </w:p>
          <w:p w14:paraId="3D758B27" w14:textId="5B958699" w:rsidR="009B4BF4" w:rsidRPr="00464BF7" w:rsidRDefault="009B4BF4" w:rsidP="00342691">
            <w:pPr>
              <w:pStyle w:val="ListParagraph"/>
              <w:ind w:left="465" w:right="385" w:hanging="465"/>
              <w:rPr>
                <w:rFonts w:ascii="Arial" w:hAnsi="Arial" w:cs="Arial"/>
                <w:i/>
                <w:iCs/>
                <w:sz w:val="24"/>
                <w:szCs w:val="24"/>
              </w:rPr>
            </w:pPr>
            <w:r>
              <w:rPr>
                <w:rFonts w:ascii="Arial" w:hAnsi="Arial" w:cs="Arial"/>
                <w:i/>
                <w:iCs/>
                <w:sz w:val="24"/>
                <w:szCs w:val="24"/>
              </w:rPr>
              <w:t xml:space="preserve">                          </w:t>
            </w:r>
            <w:r w:rsidRPr="00464BF7">
              <w:rPr>
                <w:rFonts w:ascii="Arial" w:hAnsi="Arial" w:cs="Arial"/>
                <w:i/>
                <w:iCs/>
                <w:sz w:val="24"/>
                <w:szCs w:val="24"/>
              </w:rPr>
              <w:t>Or</w:t>
            </w:r>
          </w:p>
          <w:p w14:paraId="616824DE" w14:textId="59E6A51C" w:rsidR="009B4BF4" w:rsidRPr="00464BF7" w:rsidRDefault="009B4BF4" w:rsidP="00342691">
            <w:pPr>
              <w:pStyle w:val="ListParagraph"/>
              <w:numPr>
                <w:ilvl w:val="0"/>
                <w:numId w:val="15"/>
              </w:numPr>
              <w:ind w:left="465" w:right="385" w:hanging="465"/>
              <w:contextualSpacing w:val="0"/>
              <w:jc w:val="both"/>
              <w:rPr>
                <w:rFonts w:ascii="Arial" w:hAnsi="Arial" w:cs="Arial"/>
                <w:i/>
                <w:iCs/>
                <w:sz w:val="24"/>
                <w:szCs w:val="24"/>
              </w:rPr>
            </w:pPr>
            <w:r>
              <w:rPr>
                <w:rFonts w:ascii="Arial" w:hAnsi="Arial" w:cs="Arial"/>
                <w:i/>
                <w:iCs/>
                <w:sz w:val="24"/>
                <w:szCs w:val="24"/>
              </w:rPr>
              <w:t>Building area not less than 1000 Sq.M each under two contracts.</w:t>
            </w:r>
          </w:p>
          <w:p w14:paraId="0EC07F29" w14:textId="5A294784" w:rsidR="009B4BF4" w:rsidRPr="00464BF7" w:rsidRDefault="009B4BF4" w:rsidP="00342691">
            <w:pPr>
              <w:pStyle w:val="ListParagraph"/>
              <w:ind w:left="465" w:right="385" w:hanging="465"/>
              <w:rPr>
                <w:rFonts w:ascii="Arial" w:hAnsi="Arial" w:cs="Arial"/>
                <w:i/>
                <w:iCs/>
                <w:sz w:val="24"/>
                <w:szCs w:val="24"/>
              </w:rPr>
            </w:pPr>
            <w:r>
              <w:rPr>
                <w:rFonts w:ascii="Arial" w:hAnsi="Arial" w:cs="Arial"/>
                <w:i/>
                <w:iCs/>
                <w:sz w:val="24"/>
                <w:szCs w:val="24"/>
              </w:rPr>
              <w:t xml:space="preserve">                          </w:t>
            </w:r>
            <w:r w:rsidRPr="00464BF7">
              <w:rPr>
                <w:rFonts w:ascii="Arial" w:hAnsi="Arial" w:cs="Arial"/>
                <w:i/>
                <w:iCs/>
                <w:sz w:val="24"/>
                <w:szCs w:val="24"/>
              </w:rPr>
              <w:t>Or</w:t>
            </w:r>
          </w:p>
          <w:p w14:paraId="09DAFFDF" w14:textId="453E493A" w:rsidR="009B4BF4" w:rsidRPr="00464BF7" w:rsidRDefault="009B4BF4" w:rsidP="00342691">
            <w:pPr>
              <w:pStyle w:val="ListParagraph"/>
              <w:numPr>
                <w:ilvl w:val="0"/>
                <w:numId w:val="15"/>
              </w:numPr>
              <w:ind w:left="465" w:right="385" w:hanging="465"/>
              <w:contextualSpacing w:val="0"/>
              <w:jc w:val="both"/>
              <w:rPr>
                <w:rFonts w:ascii="Arial" w:hAnsi="Arial" w:cs="Arial"/>
                <w:i/>
                <w:iCs/>
                <w:sz w:val="24"/>
                <w:szCs w:val="24"/>
              </w:rPr>
            </w:pPr>
            <w:r>
              <w:rPr>
                <w:rFonts w:ascii="Arial" w:hAnsi="Arial" w:cs="Arial"/>
                <w:i/>
                <w:iCs/>
                <w:sz w:val="24"/>
                <w:szCs w:val="24"/>
              </w:rPr>
              <w:t xml:space="preserve">Building area </w:t>
            </w:r>
            <w:r w:rsidRPr="00464BF7">
              <w:rPr>
                <w:rFonts w:ascii="Arial" w:hAnsi="Arial" w:cs="Arial"/>
                <w:i/>
                <w:iCs/>
                <w:sz w:val="24"/>
                <w:szCs w:val="24"/>
              </w:rPr>
              <w:t xml:space="preserve">not less than </w:t>
            </w:r>
            <w:r>
              <w:rPr>
                <w:rFonts w:ascii="Arial" w:hAnsi="Arial" w:cs="Arial"/>
                <w:i/>
                <w:iCs/>
                <w:sz w:val="24"/>
                <w:szCs w:val="24"/>
              </w:rPr>
              <w:t>800 Sq.M each under three contracts.</w:t>
            </w:r>
            <w:r w:rsidRPr="00464BF7">
              <w:rPr>
                <w:rFonts w:ascii="Arial" w:hAnsi="Arial" w:cs="Arial"/>
                <w:i/>
                <w:iCs/>
                <w:sz w:val="24"/>
                <w:szCs w:val="24"/>
              </w:rPr>
              <w:t xml:space="preserve"> </w:t>
            </w:r>
          </w:p>
          <w:p w14:paraId="55C9F7C4" w14:textId="6B10547C" w:rsidR="009B4BF4" w:rsidRPr="00F744D7" w:rsidRDefault="009B4BF4" w:rsidP="00342691">
            <w:pPr>
              <w:ind w:left="465" w:hanging="465"/>
              <w:jc w:val="both"/>
              <w:rPr>
                <w:rFonts w:ascii="Arial" w:hAnsi="Arial" w:cs="Arial"/>
                <w:sz w:val="24"/>
                <w:szCs w:val="24"/>
              </w:rPr>
            </w:pPr>
          </w:p>
        </w:tc>
      </w:tr>
      <w:tr w:rsidR="009B4BF4" w:rsidRPr="00F744D7" w14:paraId="3DD13105" w14:textId="45E086A4" w:rsidTr="00B8399F">
        <w:trPr>
          <w:trHeight w:val="1453"/>
        </w:trPr>
        <w:tc>
          <w:tcPr>
            <w:tcW w:w="10774" w:type="dxa"/>
          </w:tcPr>
          <w:p w14:paraId="00F122D0" w14:textId="37FEB2FE" w:rsidR="009B4BF4" w:rsidRPr="00B8399F" w:rsidRDefault="009B4BF4" w:rsidP="008B75B7">
            <w:pPr>
              <w:jc w:val="both"/>
              <w:rPr>
                <w:rFonts w:ascii="Arial" w:hAnsi="Arial" w:cs="Arial"/>
                <w:sz w:val="24"/>
                <w:szCs w:val="24"/>
              </w:rPr>
            </w:pPr>
            <w:r w:rsidRPr="00FB7EA7">
              <w:rPr>
                <w:rFonts w:ascii="Arial" w:hAnsi="Arial" w:cs="Arial"/>
                <w:sz w:val="24"/>
                <w:szCs w:val="24"/>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9B4BF4" w:rsidRPr="00F744D7" w14:paraId="7F3E80E3" w14:textId="210EFE8D" w:rsidTr="009B4BF4">
        <w:trPr>
          <w:trHeight w:val="697"/>
        </w:trPr>
        <w:tc>
          <w:tcPr>
            <w:tcW w:w="10774" w:type="dxa"/>
          </w:tcPr>
          <w:p w14:paraId="69A21AAF" w14:textId="33F178AB" w:rsidR="009B4BF4" w:rsidRDefault="009B4BF4" w:rsidP="00CE57F2">
            <w:pPr>
              <w:jc w:val="both"/>
              <w:rPr>
                <w:rFonts w:ascii="Arial" w:hAnsi="Arial" w:cs="Arial"/>
                <w:i/>
                <w:iCs/>
                <w:sz w:val="24"/>
                <w:szCs w:val="24"/>
              </w:rPr>
            </w:pPr>
            <w:r w:rsidRPr="00CE57F2">
              <w:rPr>
                <w:rFonts w:ascii="Arial" w:hAnsi="Arial" w:cs="Arial"/>
                <w:i/>
                <w:iCs/>
                <w:sz w:val="24"/>
                <w:szCs w:val="24"/>
              </w:rPr>
              <w:t xml:space="preserve"># Successfully completed means issue of provisional or final </w:t>
            </w:r>
            <w:r>
              <w:rPr>
                <w:rFonts w:ascii="Arial" w:hAnsi="Arial" w:cs="Arial"/>
                <w:i/>
                <w:iCs/>
                <w:sz w:val="24"/>
                <w:szCs w:val="24"/>
              </w:rPr>
              <w:t>completion</w:t>
            </w:r>
            <w:r w:rsidRPr="00CE57F2">
              <w:rPr>
                <w:rFonts w:ascii="Arial" w:hAnsi="Arial" w:cs="Arial"/>
                <w:i/>
                <w:iCs/>
                <w:sz w:val="24"/>
                <w:szCs w:val="24"/>
              </w:rPr>
              <w:t xml:space="preserve"> certificate by the Employer to the </w:t>
            </w:r>
            <w:r>
              <w:rPr>
                <w:rFonts w:ascii="Arial" w:hAnsi="Arial" w:cs="Arial"/>
                <w:i/>
                <w:iCs/>
                <w:sz w:val="24"/>
                <w:szCs w:val="24"/>
              </w:rPr>
              <w:t>bidder</w:t>
            </w:r>
            <w:r w:rsidRPr="00CE57F2">
              <w:rPr>
                <w:rFonts w:ascii="Arial" w:hAnsi="Arial" w:cs="Arial"/>
                <w:i/>
                <w:iCs/>
                <w:sz w:val="24"/>
                <w:szCs w:val="24"/>
              </w:rPr>
              <w:t xml:space="preserve"> for the referred contract.</w:t>
            </w:r>
          </w:p>
          <w:p w14:paraId="0A0A9AB2" w14:textId="77777777" w:rsidR="009B4BF4" w:rsidRDefault="009B4BF4" w:rsidP="00CE57F2">
            <w:pPr>
              <w:jc w:val="both"/>
              <w:rPr>
                <w:rFonts w:ascii="Arial" w:hAnsi="Arial" w:cs="Arial"/>
                <w:i/>
                <w:iCs/>
                <w:sz w:val="24"/>
                <w:szCs w:val="24"/>
              </w:rPr>
            </w:pPr>
          </w:p>
          <w:p w14:paraId="6E936A81" w14:textId="77777777" w:rsidR="00E16CA8" w:rsidRDefault="00E16CA8" w:rsidP="00CE57F2">
            <w:pPr>
              <w:jc w:val="both"/>
              <w:rPr>
                <w:rFonts w:ascii="Arial" w:hAnsi="Arial" w:cs="Arial"/>
                <w:i/>
                <w:iCs/>
                <w:sz w:val="24"/>
                <w:szCs w:val="24"/>
              </w:rPr>
            </w:pPr>
          </w:p>
          <w:p w14:paraId="7C9DD940" w14:textId="77777777" w:rsidR="00E16CA8" w:rsidRDefault="00E16CA8" w:rsidP="00CE57F2">
            <w:pPr>
              <w:jc w:val="both"/>
              <w:rPr>
                <w:rFonts w:ascii="Arial" w:hAnsi="Arial" w:cs="Arial"/>
                <w:i/>
                <w:iCs/>
                <w:sz w:val="24"/>
                <w:szCs w:val="24"/>
              </w:rPr>
            </w:pPr>
          </w:p>
          <w:p w14:paraId="1D527425" w14:textId="17747466" w:rsidR="00E16CA8" w:rsidRPr="00CE57F2" w:rsidRDefault="00E16CA8" w:rsidP="00CE57F2">
            <w:pPr>
              <w:jc w:val="both"/>
              <w:rPr>
                <w:rFonts w:ascii="Arial" w:hAnsi="Arial" w:cs="Arial"/>
                <w:i/>
                <w:iCs/>
                <w:sz w:val="24"/>
                <w:szCs w:val="24"/>
              </w:rPr>
            </w:pPr>
          </w:p>
        </w:tc>
      </w:tr>
      <w:tr w:rsidR="009B4BF4" w:rsidRPr="00F744D7" w14:paraId="1C41A043" w14:textId="0922FDEE" w:rsidTr="00B8399F">
        <w:trPr>
          <w:trHeight w:val="703"/>
        </w:trPr>
        <w:tc>
          <w:tcPr>
            <w:tcW w:w="10774" w:type="dxa"/>
          </w:tcPr>
          <w:p w14:paraId="3AA9B997" w14:textId="3622BBDF" w:rsidR="009B4BF4" w:rsidRPr="00B8399F" w:rsidRDefault="009B4BF4" w:rsidP="00B8399F">
            <w:pPr>
              <w:pStyle w:val="ListParagraph"/>
              <w:numPr>
                <w:ilvl w:val="1"/>
                <w:numId w:val="4"/>
              </w:numPr>
              <w:jc w:val="both"/>
              <w:rPr>
                <w:rFonts w:ascii="Arial" w:hAnsi="Arial" w:cs="Arial"/>
                <w:b/>
                <w:bCs/>
                <w:sz w:val="24"/>
                <w:szCs w:val="24"/>
              </w:rPr>
            </w:pPr>
            <w:r>
              <w:rPr>
                <w:rFonts w:ascii="Arial" w:hAnsi="Arial" w:cs="Arial"/>
                <w:b/>
                <w:bCs/>
                <w:sz w:val="24"/>
                <w:szCs w:val="24"/>
              </w:rPr>
              <w:lastRenderedPageBreak/>
              <w:t xml:space="preserve"> </w:t>
            </w:r>
            <w:r w:rsidRPr="003820FA">
              <w:rPr>
                <w:rFonts w:ascii="Arial" w:hAnsi="Arial" w:cs="Arial"/>
                <w:b/>
                <w:bCs/>
                <w:sz w:val="24"/>
                <w:szCs w:val="24"/>
              </w:rPr>
              <w:t>Financial Position:</w:t>
            </w:r>
          </w:p>
        </w:tc>
      </w:tr>
      <w:tr w:rsidR="009B4BF4" w:rsidRPr="00F744D7" w14:paraId="19B6E9C4" w14:textId="6CD8221C" w:rsidTr="009B4BF4">
        <w:trPr>
          <w:trHeight w:val="458"/>
        </w:trPr>
        <w:tc>
          <w:tcPr>
            <w:tcW w:w="10774" w:type="dxa"/>
          </w:tcPr>
          <w:p w14:paraId="3E714027" w14:textId="68F48634" w:rsidR="009B4BF4" w:rsidRPr="00E96FBB" w:rsidRDefault="009B4BF4" w:rsidP="00E96FBB">
            <w:pPr>
              <w:ind w:left="30" w:hanging="30"/>
              <w:jc w:val="both"/>
              <w:rPr>
                <w:rFonts w:ascii="Arial" w:hAnsi="Arial" w:cs="Arial"/>
                <w:color w:val="FF0000"/>
                <w:sz w:val="24"/>
                <w:szCs w:val="24"/>
              </w:rPr>
            </w:pPr>
            <w:r w:rsidRPr="00C71569">
              <w:rPr>
                <w:rFonts w:ascii="Arial" w:hAnsi="Arial" w:cs="Arial"/>
                <w:sz w:val="24"/>
                <w:szCs w:val="24"/>
              </w:rPr>
              <w:t>For the purpose of this particular bid, bidder shall meet the following minimum criteria:</w:t>
            </w:r>
          </w:p>
        </w:tc>
      </w:tr>
      <w:tr w:rsidR="009B4BF4" w:rsidRPr="00F744D7" w14:paraId="29F24280" w14:textId="5EBEDCCC" w:rsidTr="00B8399F">
        <w:trPr>
          <w:trHeight w:val="1136"/>
        </w:trPr>
        <w:tc>
          <w:tcPr>
            <w:tcW w:w="10774" w:type="dxa"/>
          </w:tcPr>
          <w:p w14:paraId="5402F11D" w14:textId="6CAB0734" w:rsidR="009B4BF4" w:rsidRPr="007B1335" w:rsidRDefault="009B4BF4" w:rsidP="009B052C">
            <w:pPr>
              <w:pStyle w:val="ListParagraph"/>
              <w:numPr>
                <w:ilvl w:val="0"/>
                <w:numId w:val="5"/>
              </w:numPr>
              <w:ind w:left="323" w:hanging="283"/>
              <w:jc w:val="both"/>
              <w:rPr>
                <w:rFonts w:ascii="Arial" w:hAnsi="Arial" w:cs="Arial"/>
                <w:bCs/>
                <w:i/>
                <w:iCs/>
                <w:sz w:val="24"/>
                <w:szCs w:val="24"/>
              </w:rPr>
            </w:pPr>
            <w:r w:rsidRPr="00464BF7">
              <w:rPr>
                <w:rFonts w:ascii="Arial" w:eastAsia="Batang" w:hAnsi="Arial" w:cs="Arial"/>
                <w:sz w:val="24"/>
                <w:szCs w:val="24"/>
              </w:rPr>
              <w:t>Minimum Average Annual Turnover (</w:t>
            </w:r>
            <w:r w:rsidRPr="00FB7EA7">
              <w:rPr>
                <w:rFonts w:ascii="Arial" w:eastAsia="Batang" w:hAnsi="Arial" w:cs="Arial"/>
                <w:sz w:val="24"/>
                <w:szCs w:val="24"/>
              </w:rPr>
              <w:t>MAAT)</w:t>
            </w:r>
            <w:r w:rsidR="006F4A9D">
              <w:rPr>
                <w:rFonts w:ascii="Arial" w:eastAsia="Batang" w:hAnsi="Arial" w:cs="Arial"/>
                <w:sz w:val="24"/>
                <w:szCs w:val="24"/>
              </w:rPr>
              <w:t>**</w:t>
            </w:r>
            <w:r w:rsidRPr="00FB7EA7">
              <w:rPr>
                <w:rFonts w:ascii="Arial" w:eastAsia="Batang" w:hAnsi="Arial" w:cs="Arial"/>
                <w:sz w:val="24"/>
                <w:szCs w:val="24"/>
              </w:rPr>
              <w:t xml:space="preserve"> for</w:t>
            </w:r>
            <w:r w:rsidRPr="00464BF7">
              <w:rPr>
                <w:rFonts w:ascii="Arial" w:eastAsia="Batang" w:hAnsi="Arial" w:cs="Arial"/>
                <w:sz w:val="24"/>
                <w:szCs w:val="24"/>
              </w:rPr>
              <w:t xml:space="preserve"> best three years i.e., 36 months out of last five financial years of the bidder should be </w:t>
            </w:r>
            <w:r>
              <w:rPr>
                <w:rFonts w:ascii="Arial" w:eastAsia="Batang" w:hAnsi="Arial" w:cs="Arial"/>
                <w:sz w:val="24"/>
                <w:szCs w:val="24"/>
              </w:rPr>
              <w:t>Rs. 25,00,000/- (Rupees Twenty-Five Lakhs Only).</w:t>
            </w:r>
          </w:p>
          <w:p w14:paraId="547C07C3" w14:textId="77777777" w:rsidR="009B4BF4" w:rsidRDefault="009B4BF4" w:rsidP="003820FA">
            <w:pPr>
              <w:jc w:val="both"/>
              <w:rPr>
                <w:rFonts w:ascii="Arial" w:hAnsi="Arial" w:cs="Arial"/>
                <w:b/>
                <w:bCs/>
                <w:sz w:val="24"/>
                <w:szCs w:val="24"/>
              </w:rPr>
            </w:pPr>
          </w:p>
          <w:p w14:paraId="3542A420" w14:textId="77777777" w:rsidR="006F4A9D" w:rsidRPr="006F4A9D" w:rsidRDefault="006F4A9D" w:rsidP="006F4A9D">
            <w:pPr>
              <w:ind w:left="793" w:hanging="810"/>
              <w:jc w:val="both"/>
              <w:rPr>
                <w:rFonts w:ascii="Arial" w:eastAsia="Batang" w:hAnsi="Arial" w:cs="Arial"/>
                <w:sz w:val="24"/>
                <w:szCs w:val="24"/>
              </w:rPr>
            </w:pPr>
            <w:r w:rsidRPr="006F4A9D">
              <w:rPr>
                <w:rFonts w:ascii="Arial" w:eastAsia="Batang" w:hAnsi="Arial" w:cs="Arial"/>
                <w:sz w:val="24"/>
                <w:szCs w:val="24"/>
              </w:rPr>
              <w:t>**Note: Annual gross revenue from operations/ gross operating income as incorporated in the profit and loss account excluding other operative income/ other income.</w:t>
            </w:r>
          </w:p>
          <w:p w14:paraId="30D301A1" w14:textId="784043F5" w:rsidR="006F4A9D" w:rsidRPr="00464BF7" w:rsidRDefault="006F4A9D" w:rsidP="003820FA">
            <w:pPr>
              <w:jc w:val="both"/>
              <w:rPr>
                <w:rFonts w:ascii="Arial" w:hAnsi="Arial" w:cs="Arial"/>
                <w:b/>
                <w:bCs/>
                <w:sz w:val="24"/>
                <w:szCs w:val="24"/>
              </w:rPr>
            </w:pPr>
          </w:p>
        </w:tc>
      </w:tr>
      <w:tr w:rsidR="009B4BF4" w:rsidRPr="00F744D7" w14:paraId="45E056DE" w14:textId="5C05F81D" w:rsidTr="009B4BF4">
        <w:trPr>
          <w:trHeight w:val="1415"/>
        </w:trPr>
        <w:tc>
          <w:tcPr>
            <w:tcW w:w="10774" w:type="dxa"/>
          </w:tcPr>
          <w:p w14:paraId="7AE8A9F7" w14:textId="4868BC54" w:rsidR="009B4BF4" w:rsidRPr="00F001C9" w:rsidRDefault="009B4BF4" w:rsidP="00902122">
            <w:pPr>
              <w:tabs>
                <w:tab w:val="left" w:pos="3762"/>
              </w:tabs>
              <w:ind w:right="234"/>
              <w:jc w:val="both"/>
              <w:rPr>
                <w:rFonts w:ascii="Arial" w:hAnsi="Arial" w:cs="Arial"/>
                <w:sz w:val="24"/>
                <w:szCs w:val="24"/>
              </w:rPr>
            </w:pPr>
            <w:r w:rsidRPr="00F001C9">
              <w:rPr>
                <w:rFonts w:ascii="Arial" w:hAnsi="Arial" w:cs="Arial"/>
                <w:sz w:val="24"/>
                <w:szCs w:val="24"/>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6041582B" w14:textId="77777777" w:rsidR="009B4BF4" w:rsidRPr="000D41C1" w:rsidRDefault="009B4BF4" w:rsidP="00902122">
            <w:pPr>
              <w:jc w:val="both"/>
              <w:rPr>
                <w:rFonts w:ascii="Arial" w:eastAsia="Batang" w:hAnsi="Arial" w:cs="Arial"/>
                <w:color w:val="FF0000"/>
                <w:sz w:val="24"/>
                <w:szCs w:val="24"/>
              </w:rPr>
            </w:pPr>
          </w:p>
        </w:tc>
      </w:tr>
      <w:tr w:rsidR="009B4BF4" w:rsidRPr="00F744D7" w14:paraId="78FEC433" w14:textId="2E4BF986" w:rsidTr="009B4BF4">
        <w:trPr>
          <w:trHeight w:val="1033"/>
        </w:trPr>
        <w:tc>
          <w:tcPr>
            <w:tcW w:w="10774" w:type="dxa"/>
          </w:tcPr>
          <w:p w14:paraId="520068B9" w14:textId="775F2AF6" w:rsidR="009B4BF4" w:rsidRDefault="009B4BF4" w:rsidP="00F001C9">
            <w:pPr>
              <w:autoSpaceDE w:val="0"/>
              <w:autoSpaceDN w:val="0"/>
              <w:adjustRightInd w:val="0"/>
              <w:rPr>
                <w:rFonts w:ascii="Arial" w:hAnsi="Arial" w:cs="Arial"/>
                <w:b/>
                <w:bCs/>
                <w:sz w:val="24"/>
                <w:szCs w:val="24"/>
              </w:rPr>
            </w:pPr>
            <w:r w:rsidRPr="00902122">
              <w:rPr>
                <w:rFonts w:ascii="Arial" w:hAnsi="Arial" w:cs="Arial"/>
                <w:b/>
                <w:bCs/>
                <w:sz w:val="24"/>
                <w:szCs w:val="24"/>
              </w:rPr>
              <w:t xml:space="preserve">NOTE: </w:t>
            </w:r>
          </w:p>
          <w:p w14:paraId="0076CEB3" w14:textId="1C8F45E2" w:rsidR="009B4BF4" w:rsidRDefault="00515B54" w:rsidP="00F001C9">
            <w:pPr>
              <w:autoSpaceDE w:val="0"/>
              <w:autoSpaceDN w:val="0"/>
              <w:adjustRightInd w:val="0"/>
              <w:rPr>
                <w:rFonts w:ascii="Arial" w:hAnsi="Arial" w:cs="Arial"/>
                <w:b/>
                <w:bCs/>
                <w:sz w:val="24"/>
                <w:szCs w:val="24"/>
              </w:rPr>
            </w:pPr>
            <w:r w:rsidRPr="00F001C9">
              <w:rPr>
                <w:rFonts w:ascii="Arial" w:hAnsi="Arial" w:cs="Arial"/>
                <w:b/>
                <w:bCs/>
                <w:sz w:val="24"/>
                <w:szCs w:val="24"/>
              </w:rPr>
              <w:t>a) Relaxation</w:t>
            </w:r>
            <w:r w:rsidR="009B4BF4" w:rsidRPr="00F001C9">
              <w:rPr>
                <w:rFonts w:ascii="Arial" w:hAnsi="Arial" w:cs="Arial"/>
                <w:b/>
                <w:bCs/>
                <w:sz w:val="24"/>
                <w:szCs w:val="24"/>
              </w:rPr>
              <w:t xml:space="preserve"> for </w:t>
            </w:r>
            <w:r w:rsidRPr="00F001C9">
              <w:rPr>
                <w:rFonts w:ascii="Arial" w:hAnsi="Arial" w:cs="Arial"/>
                <w:b/>
                <w:bCs/>
                <w:sz w:val="24"/>
                <w:szCs w:val="24"/>
              </w:rPr>
              <w:t>Start-up</w:t>
            </w:r>
            <w:r w:rsidR="009B4BF4" w:rsidRPr="00F001C9">
              <w:rPr>
                <w:rFonts w:ascii="Arial" w:hAnsi="Arial" w:cs="Arial"/>
                <w:b/>
                <w:bCs/>
                <w:sz w:val="24"/>
                <w:szCs w:val="24"/>
              </w:rPr>
              <w:t>^</w:t>
            </w:r>
          </w:p>
          <w:p w14:paraId="438A3A23" w14:textId="77777777" w:rsidR="009B4BF4" w:rsidRPr="00F001C9" w:rsidRDefault="009B4BF4" w:rsidP="00F001C9">
            <w:pPr>
              <w:autoSpaceDE w:val="0"/>
              <w:autoSpaceDN w:val="0"/>
              <w:adjustRightInd w:val="0"/>
              <w:rPr>
                <w:rFonts w:ascii="Arial" w:hAnsi="Arial" w:cs="Arial"/>
                <w:b/>
                <w:bCs/>
                <w:sz w:val="14"/>
                <w:szCs w:val="14"/>
              </w:rPr>
            </w:pPr>
          </w:p>
          <w:p w14:paraId="1DD15A9D" w14:textId="73CAEDBB" w:rsidR="009B4BF4" w:rsidRPr="00F001C9" w:rsidRDefault="00515B54" w:rsidP="00F001C9">
            <w:pPr>
              <w:autoSpaceDE w:val="0"/>
              <w:autoSpaceDN w:val="0"/>
              <w:adjustRightInd w:val="0"/>
              <w:jc w:val="both"/>
              <w:rPr>
                <w:rFonts w:ascii="Arial" w:hAnsi="Arial" w:cs="Arial"/>
                <w:sz w:val="24"/>
                <w:szCs w:val="24"/>
              </w:rPr>
            </w:pPr>
            <w:r w:rsidRPr="00F001C9">
              <w:rPr>
                <w:rFonts w:ascii="Arial" w:hAnsi="Arial" w:cs="Arial"/>
                <w:sz w:val="24"/>
                <w:szCs w:val="24"/>
              </w:rPr>
              <w:t>Start</w:t>
            </w:r>
            <w:r>
              <w:rPr>
                <w:rFonts w:ascii="Arial" w:hAnsi="Arial" w:cs="Arial"/>
                <w:sz w:val="24"/>
                <w:szCs w:val="24"/>
              </w:rPr>
              <w:t>-</w:t>
            </w:r>
            <w:r w:rsidRPr="00F001C9">
              <w:rPr>
                <w:rFonts w:ascii="Arial" w:hAnsi="Arial" w:cs="Arial"/>
                <w:sz w:val="24"/>
                <w:szCs w:val="24"/>
              </w:rPr>
              <w:t>up</w:t>
            </w:r>
            <w:r w:rsidR="009B4BF4" w:rsidRPr="00F001C9">
              <w:rPr>
                <w:rFonts w:ascii="Arial" w:hAnsi="Arial" w:cs="Arial"/>
                <w:sz w:val="24"/>
                <w:szCs w:val="24"/>
              </w:rPr>
              <w:t xml:space="preserve">^ Meeting the 80% of the requirement specified at Para </w:t>
            </w:r>
            <w:r w:rsidR="009B4BF4">
              <w:rPr>
                <w:rFonts w:ascii="Arial" w:hAnsi="Arial" w:cs="Arial"/>
                <w:sz w:val="24"/>
                <w:szCs w:val="24"/>
              </w:rPr>
              <w:t>1.2</w:t>
            </w:r>
            <w:r w:rsidR="009B4BF4" w:rsidRPr="00F001C9">
              <w:rPr>
                <w:rFonts w:ascii="Arial" w:hAnsi="Arial" w:cs="Arial"/>
                <w:sz w:val="24"/>
                <w:szCs w:val="24"/>
              </w:rPr>
              <w:t>(a) above in financial</w:t>
            </w:r>
            <w:r w:rsidR="009B4BF4">
              <w:rPr>
                <w:rFonts w:ascii="Arial" w:hAnsi="Arial" w:cs="Arial"/>
                <w:sz w:val="24"/>
                <w:szCs w:val="24"/>
              </w:rPr>
              <w:t xml:space="preserve"> p</w:t>
            </w:r>
            <w:r w:rsidR="009B4BF4" w:rsidRPr="00F001C9">
              <w:rPr>
                <w:rFonts w:ascii="Arial" w:hAnsi="Arial" w:cs="Arial"/>
                <w:sz w:val="24"/>
                <w:szCs w:val="24"/>
              </w:rPr>
              <w:t>osition shall be considered qualified.</w:t>
            </w:r>
          </w:p>
          <w:p w14:paraId="791893D7" w14:textId="62057BA6" w:rsidR="009B4BF4" w:rsidRDefault="009B4BF4" w:rsidP="00F001C9">
            <w:pPr>
              <w:autoSpaceDE w:val="0"/>
              <w:autoSpaceDN w:val="0"/>
              <w:adjustRightInd w:val="0"/>
              <w:jc w:val="both"/>
              <w:rPr>
                <w:rFonts w:ascii="Arial" w:hAnsi="Arial" w:cs="Arial"/>
                <w:sz w:val="24"/>
                <w:szCs w:val="24"/>
              </w:rPr>
            </w:pPr>
            <w:r w:rsidRPr="00F001C9">
              <w:rPr>
                <w:rFonts w:ascii="Arial" w:hAnsi="Arial" w:cs="Arial"/>
                <w:sz w:val="24"/>
                <w:szCs w:val="24"/>
              </w:rPr>
              <w:t>^ Start up as defined by DPIIT, applicable as on the Originally scheduled last date of bid</w:t>
            </w:r>
            <w:r>
              <w:rPr>
                <w:rFonts w:ascii="Arial" w:hAnsi="Arial" w:cs="Arial"/>
                <w:sz w:val="24"/>
                <w:szCs w:val="24"/>
              </w:rPr>
              <w:t xml:space="preserve"> </w:t>
            </w:r>
            <w:r w:rsidRPr="00F001C9">
              <w:rPr>
                <w:rFonts w:ascii="Arial" w:hAnsi="Arial" w:cs="Arial"/>
                <w:sz w:val="24"/>
                <w:szCs w:val="24"/>
              </w:rPr>
              <w:t>submission (soft copy)</w:t>
            </w:r>
          </w:p>
          <w:p w14:paraId="07658941" w14:textId="77777777" w:rsidR="009B4BF4" w:rsidRPr="00F001C9" w:rsidRDefault="009B4BF4" w:rsidP="00F001C9">
            <w:pPr>
              <w:autoSpaceDE w:val="0"/>
              <w:autoSpaceDN w:val="0"/>
              <w:adjustRightInd w:val="0"/>
              <w:jc w:val="both"/>
              <w:rPr>
                <w:rFonts w:ascii="Arial" w:hAnsi="Arial" w:cs="Arial"/>
                <w:sz w:val="24"/>
                <w:szCs w:val="24"/>
              </w:rPr>
            </w:pPr>
          </w:p>
          <w:p w14:paraId="3EECA78D" w14:textId="28E53B44" w:rsidR="009B4BF4" w:rsidRDefault="009B4BF4" w:rsidP="00F001C9">
            <w:pPr>
              <w:autoSpaceDE w:val="0"/>
              <w:autoSpaceDN w:val="0"/>
              <w:adjustRightInd w:val="0"/>
              <w:jc w:val="both"/>
              <w:rPr>
                <w:rFonts w:ascii="Arial" w:hAnsi="Arial" w:cs="Arial"/>
                <w:b/>
                <w:bCs/>
                <w:sz w:val="24"/>
                <w:szCs w:val="24"/>
              </w:rPr>
            </w:pPr>
            <w:r w:rsidRPr="00F001C9">
              <w:rPr>
                <w:rFonts w:ascii="Arial" w:hAnsi="Arial" w:cs="Arial"/>
                <w:b/>
                <w:bCs/>
                <w:sz w:val="24"/>
                <w:szCs w:val="24"/>
              </w:rPr>
              <w:t>b) Relaxation for MSE’s</w:t>
            </w:r>
          </w:p>
          <w:p w14:paraId="7D1F5E6A" w14:textId="77777777" w:rsidR="009B4BF4" w:rsidRPr="00F001C9" w:rsidRDefault="009B4BF4" w:rsidP="00F001C9">
            <w:pPr>
              <w:autoSpaceDE w:val="0"/>
              <w:autoSpaceDN w:val="0"/>
              <w:adjustRightInd w:val="0"/>
              <w:jc w:val="both"/>
              <w:rPr>
                <w:rFonts w:ascii="Arial" w:hAnsi="Arial" w:cs="Arial"/>
                <w:b/>
                <w:bCs/>
                <w:sz w:val="14"/>
                <w:szCs w:val="14"/>
              </w:rPr>
            </w:pPr>
          </w:p>
          <w:p w14:paraId="16782414" w14:textId="77777777" w:rsidR="009B4BF4" w:rsidRDefault="009B4BF4" w:rsidP="00F001C9">
            <w:pPr>
              <w:tabs>
                <w:tab w:val="left" w:pos="3762"/>
              </w:tabs>
              <w:ind w:left="31" w:right="234"/>
              <w:jc w:val="both"/>
              <w:rPr>
                <w:rFonts w:ascii="Arial" w:hAnsi="Arial" w:cs="Arial"/>
                <w:sz w:val="24"/>
                <w:szCs w:val="24"/>
              </w:rPr>
            </w:pPr>
            <w:r w:rsidRPr="00F001C9">
              <w:rPr>
                <w:rFonts w:ascii="Arial" w:hAnsi="Arial" w:cs="Arial"/>
                <w:sz w:val="24"/>
                <w:szCs w:val="24"/>
              </w:rPr>
              <w:t>For MSE bidders, requirement of MAAT is waived off.</w:t>
            </w:r>
          </w:p>
          <w:p w14:paraId="4A71560B" w14:textId="6F226B38" w:rsidR="009B4BF4" w:rsidRPr="00F001C9" w:rsidRDefault="009B4BF4" w:rsidP="00F001C9">
            <w:pPr>
              <w:tabs>
                <w:tab w:val="left" w:pos="3762"/>
              </w:tabs>
              <w:ind w:left="31" w:right="234"/>
              <w:jc w:val="both"/>
              <w:rPr>
                <w:rFonts w:ascii="Arial" w:eastAsia="Batang" w:hAnsi="Arial" w:cs="Arial"/>
                <w:sz w:val="24"/>
                <w:szCs w:val="24"/>
              </w:rPr>
            </w:pPr>
          </w:p>
        </w:tc>
      </w:tr>
      <w:tr w:rsidR="009B4BF4" w:rsidRPr="00F744D7" w14:paraId="66C5F0C4" w14:textId="0DCD5AB0" w:rsidTr="009B4BF4">
        <w:trPr>
          <w:trHeight w:val="654"/>
        </w:trPr>
        <w:tc>
          <w:tcPr>
            <w:tcW w:w="10774" w:type="dxa"/>
          </w:tcPr>
          <w:p w14:paraId="6D801C2E" w14:textId="1177720E" w:rsidR="009B4BF4" w:rsidRPr="00902122" w:rsidRDefault="009B4BF4" w:rsidP="00902122">
            <w:pPr>
              <w:tabs>
                <w:tab w:val="left" w:pos="3762"/>
              </w:tabs>
              <w:ind w:left="31" w:right="234"/>
              <w:jc w:val="both"/>
              <w:rPr>
                <w:rFonts w:ascii="Arial" w:hAnsi="Arial" w:cs="Arial"/>
                <w:b/>
                <w:bCs/>
                <w:sz w:val="24"/>
                <w:szCs w:val="24"/>
              </w:rPr>
            </w:pPr>
            <w:r w:rsidRPr="00723891">
              <w:rPr>
                <w:rFonts w:ascii="Arial" w:hAnsi="Arial" w:cs="Arial"/>
                <w:sz w:val="24"/>
                <w:szCs w:val="24"/>
              </w:rPr>
              <w:t>The bidder shall furnish documentary evidence in support of qualification requirement stipulated above.</w:t>
            </w:r>
          </w:p>
        </w:tc>
      </w:tr>
    </w:tbl>
    <w:p w14:paraId="766ABEBE" w14:textId="2F990633" w:rsidR="00073C30" w:rsidRPr="00073C30" w:rsidRDefault="00073C30" w:rsidP="00073C30">
      <w:pPr>
        <w:tabs>
          <w:tab w:val="left" w:pos="2610"/>
        </w:tabs>
        <w:rPr>
          <w:rFonts w:ascii="Arial" w:hAnsi="Arial" w:cs="Arial"/>
          <w:sz w:val="24"/>
          <w:szCs w:val="24"/>
        </w:rPr>
      </w:pPr>
    </w:p>
    <w:sectPr w:rsidR="00073C30" w:rsidRPr="00073C30" w:rsidSect="0059194D">
      <w:pgSz w:w="11906" w:h="16838"/>
      <w:pgMar w:top="709" w:right="1440" w:bottom="198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C2770" w14:textId="77777777" w:rsidR="00C72AF0" w:rsidRDefault="00C72AF0" w:rsidP="00073C30">
      <w:pPr>
        <w:spacing w:after="0" w:line="240" w:lineRule="auto"/>
      </w:pPr>
      <w:r>
        <w:separator/>
      </w:r>
    </w:p>
  </w:endnote>
  <w:endnote w:type="continuationSeparator" w:id="0">
    <w:p w14:paraId="25784152" w14:textId="77777777" w:rsidR="00C72AF0" w:rsidRDefault="00C72AF0" w:rsidP="000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2C512" w14:textId="77777777" w:rsidR="00C72AF0" w:rsidRDefault="00C72AF0" w:rsidP="00073C30">
      <w:pPr>
        <w:spacing w:after="0" w:line="240" w:lineRule="auto"/>
      </w:pPr>
      <w:r>
        <w:separator/>
      </w:r>
    </w:p>
  </w:footnote>
  <w:footnote w:type="continuationSeparator" w:id="0">
    <w:p w14:paraId="20B43E5B" w14:textId="77777777" w:rsidR="00C72AF0" w:rsidRDefault="00C72AF0" w:rsidP="00073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1"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E08A8"/>
    <w:multiLevelType w:val="multilevel"/>
    <w:tmpl w:val="74CE6004"/>
    <w:lvl w:ilvl="0">
      <w:start w:val="1"/>
      <w:numFmt w:val="decimal"/>
      <w:lvlText w:val="%1."/>
      <w:lvlJc w:val="left"/>
      <w:pPr>
        <w:ind w:left="360" w:hanging="360"/>
      </w:pPr>
      <w:rPr>
        <w:rFonts w:hint="default"/>
      </w:rPr>
    </w:lvl>
    <w:lvl w:ilvl="1">
      <w:start w:val="1"/>
      <w:numFmt w:val="decimal"/>
      <w:lvlText w:val="%1.%2."/>
      <w:lvlJc w:val="left"/>
      <w:pPr>
        <w:ind w:left="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2559BD"/>
    <w:multiLevelType w:val="hybridMultilevel"/>
    <w:tmpl w:val="9BBAB126"/>
    <w:lvl w:ilvl="0" w:tplc="94FAA9D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1C400175"/>
    <w:multiLevelType w:val="hybridMultilevel"/>
    <w:tmpl w:val="09D4587A"/>
    <w:lvl w:ilvl="0" w:tplc="40AECF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2A7E37"/>
    <w:multiLevelType w:val="hybridMultilevel"/>
    <w:tmpl w:val="BC0807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F19D2"/>
    <w:multiLevelType w:val="multilevel"/>
    <w:tmpl w:val="6BB686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197943"/>
    <w:multiLevelType w:val="hybridMultilevel"/>
    <w:tmpl w:val="06AC64DE"/>
    <w:lvl w:ilvl="0" w:tplc="5E5A39F6">
      <w:start w:val="1"/>
      <w:numFmt w:val="lowerLetter"/>
      <w:lvlText w:val="%1)"/>
      <w:lvlJc w:val="left"/>
      <w:pPr>
        <w:ind w:left="720" w:hanging="360"/>
      </w:pPr>
      <w:rPr>
        <w:rFonts w:asciiTheme="minorHAnsi" w:hAnsiTheme="minorHAnsi"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ED2C12"/>
    <w:multiLevelType w:val="hybridMultilevel"/>
    <w:tmpl w:val="7EDADAF8"/>
    <w:lvl w:ilvl="0" w:tplc="BC4E91B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6C33B0"/>
    <w:multiLevelType w:val="hybridMultilevel"/>
    <w:tmpl w:val="D22ECED0"/>
    <w:lvl w:ilvl="0" w:tplc="FFFFFFFF">
      <w:start w:val="1"/>
      <w:numFmt w:val="lowerRoman"/>
      <w:lvlText w:val="a.%1.)"/>
      <w:lvlJc w:val="righ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1B2017"/>
    <w:multiLevelType w:val="hybridMultilevel"/>
    <w:tmpl w:val="C08C2D16"/>
    <w:lvl w:ilvl="0" w:tplc="F3BAC9E4">
      <w:start w:val="1"/>
      <w:numFmt w:val="lowerRoman"/>
      <w:lvlText w:val="(%1)"/>
      <w:lvlJc w:val="left"/>
      <w:pPr>
        <w:ind w:left="1242" w:hanging="720"/>
      </w:pPr>
      <w:rPr>
        <w:rFonts w:ascii="Helvetica" w:hAnsi="Helvetica" w:cs="Helvetica" w:hint="default"/>
        <w:strike w:val="0"/>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3" w15:restartNumberingAfterBreak="0">
    <w:nsid w:val="54A865D2"/>
    <w:multiLevelType w:val="hybridMultilevel"/>
    <w:tmpl w:val="CA3623D2"/>
    <w:lvl w:ilvl="0" w:tplc="DAACA6E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DD75056"/>
    <w:multiLevelType w:val="hybridMultilevel"/>
    <w:tmpl w:val="B6042568"/>
    <w:lvl w:ilvl="0" w:tplc="2AC8C1A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15:restartNumberingAfterBreak="0">
    <w:nsid w:val="62B5775F"/>
    <w:multiLevelType w:val="hybridMultilevel"/>
    <w:tmpl w:val="1598E380"/>
    <w:lvl w:ilvl="0" w:tplc="4E8CA0EE">
      <w:start w:val="1"/>
      <w:numFmt w:val="lowerRoman"/>
      <w:lvlText w:val="(%1)"/>
      <w:lvlJc w:val="left"/>
      <w:pPr>
        <w:ind w:left="1440" w:hanging="720"/>
      </w:pPr>
      <w:rPr>
        <w:rFonts w:hint="default"/>
        <w:i w:val="0"/>
        <w:i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806F1E"/>
    <w:multiLevelType w:val="hybridMultilevel"/>
    <w:tmpl w:val="6D4C7E20"/>
    <w:lvl w:ilvl="0" w:tplc="FAB48A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830829817">
    <w:abstractNumId w:val="5"/>
  </w:num>
  <w:num w:numId="2" w16cid:durableId="251280247">
    <w:abstractNumId w:val="0"/>
  </w:num>
  <w:num w:numId="3" w16cid:durableId="110249717">
    <w:abstractNumId w:val="12"/>
  </w:num>
  <w:num w:numId="4" w16cid:durableId="1234971019">
    <w:abstractNumId w:val="8"/>
  </w:num>
  <w:num w:numId="5" w16cid:durableId="2087415569">
    <w:abstractNumId w:val="9"/>
  </w:num>
  <w:num w:numId="6" w16cid:durableId="1312178291">
    <w:abstractNumId w:val="1"/>
  </w:num>
  <w:num w:numId="7" w16cid:durableId="1150907607">
    <w:abstractNumId w:val="16"/>
  </w:num>
  <w:num w:numId="8" w16cid:durableId="616762618">
    <w:abstractNumId w:val="7"/>
  </w:num>
  <w:num w:numId="9" w16cid:durableId="1237282471">
    <w:abstractNumId w:val="6"/>
  </w:num>
  <w:num w:numId="10" w16cid:durableId="2119063212">
    <w:abstractNumId w:val="2"/>
  </w:num>
  <w:num w:numId="11" w16cid:durableId="1146315631">
    <w:abstractNumId w:val="13"/>
  </w:num>
  <w:num w:numId="12" w16cid:durableId="1484078897">
    <w:abstractNumId w:val="15"/>
  </w:num>
  <w:num w:numId="13" w16cid:durableId="1194921118">
    <w:abstractNumId w:val="11"/>
  </w:num>
  <w:num w:numId="14" w16cid:durableId="438455819">
    <w:abstractNumId w:val="3"/>
  </w:num>
  <w:num w:numId="15" w16cid:durableId="316884327">
    <w:abstractNumId w:val="4"/>
  </w:num>
  <w:num w:numId="16" w16cid:durableId="1252860492">
    <w:abstractNumId w:val="14"/>
  </w:num>
  <w:num w:numId="17" w16cid:durableId="3858400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909"/>
    <w:rsid w:val="00005000"/>
    <w:rsid w:val="0001049D"/>
    <w:rsid w:val="00073C30"/>
    <w:rsid w:val="000A15BA"/>
    <w:rsid w:val="000A7B73"/>
    <w:rsid w:val="000B08C7"/>
    <w:rsid w:val="000B62AD"/>
    <w:rsid w:val="000C4CB0"/>
    <w:rsid w:val="000D41C1"/>
    <w:rsid w:val="000D7CFD"/>
    <w:rsid w:val="000E444E"/>
    <w:rsid w:val="00100BD5"/>
    <w:rsid w:val="00106BCD"/>
    <w:rsid w:val="00116AFD"/>
    <w:rsid w:val="00135309"/>
    <w:rsid w:val="00170676"/>
    <w:rsid w:val="0017686E"/>
    <w:rsid w:val="00177790"/>
    <w:rsid w:val="00177959"/>
    <w:rsid w:val="001A252A"/>
    <w:rsid w:val="001B7294"/>
    <w:rsid w:val="001E5299"/>
    <w:rsid w:val="001E6495"/>
    <w:rsid w:val="00215EE9"/>
    <w:rsid w:val="00235D37"/>
    <w:rsid w:val="00245EC8"/>
    <w:rsid w:val="00251EC1"/>
    <w:rsid w:val="0026469C"/>
    <w:rsid w:val="00286299"/>
    <w:rsid w:val="0028738A"/>
    <w:rsid w:val="002913B0"/>
    <w:rsid w:val="00293B41"/>
    <w:rsid w:val="00294E27"/>
    <w:rsid w:val="002A09F2"/>
    <w:rsid w:val="002C1662"/>
    <w:rsid w:val="002C29FE"/>
    <w:rsid w:val="002C6B8F"/>
    <w:rsid w:val="002D5225"/>
    <w:rsid w:val="002F4D85"/>
    <w:rsid w:val="00307119"/>
    <w:rsid w:val="0031005D"/>
    <w:rsid w:val="00316143"/>
    <w:rsid w:val="00321CE8"/>
    <w:rsid w:val="003416C0"/>
    <w:rsid w:val="00342691"/>
    <w:rsid w:val="00351D81"/>
    <w:rsid w:val="00353CA6"/>
    <w:rsid w:val="00363B0F"/>
    <w:rsid w:val="00372132"/>
    <w:rsid w:val="00374423"/>
    <w:rsid w:val="003820FA"/>
    <w:rsid w:val="003B2174"/>
    <w:rsid w:val="003B2214"/>
    <w:rsid w:val="003E5909"/>
    <w:rsid w:val="003F0FDA"/>
    <w:rsid w:val="004103F7"/>
    <w:rsid w:val="00410C93"/>
    <w:rsid w:val="00416BE2"/>
    <w:rsid w:val="00421811"/>
    <w:rsid w:val="00425DFC"/>
    <w:rsid w:val="004323E8"/>
    <w:rsid w:val="004447F4"/>
    <w:rsid w:val="004521C7"/>
    <w:rsid w:val="00461115"/>
    <w:rsid w:val="00464BF7"/>
    <w:rsid w:val="004743D9"/>
    <w:rsid w:val="004839C2"/>
    <w:rsid w:val="004A0578"/>
    <w:rsid w:val="004B5611"/>
    <w:rsid w:val="004D072C"/>
    <w:rsid w:val="0050624F"/>
    <w:rsid w:val="005064BE"/>
    <w:rsid w:val="00511793"/>
    <w:rsid w:val="005142DB"/>
    <w:rsid w:val="00515B54"/>
    <w:rsid w:val="00517FBF"/>
    <w:rsid w:val="00520488"/>
    <w:rsid w:val="0053276A"/>
    <w:rsid w:val="005363DE"/>
    <w:rsid w:val="00541626"/>
    <w:rsid w:val="00541E54"/>
    <w:rsid w:val="0055372E"/>
    <w:rsid w:val="00555BA9"/>
    <w:rsid w:val="005629C9"/>
    <w:rsid w:val="0057106D"/>
    <w:rsid w:val="00585EDD"/>
    <w:rsid w:val="0059194D"/>
    <w:rsid w:val="0059399B"/>
    <w:rsid w:val="005A02C8"/>
    <w:rsid w:val="005A4257"/>
    <w:rsid w:val="005A765B"/>
    <w:rsid w:val="005B0262"/>
    <w:rsid w:val="005E2303"/>
    <w:rsid w:val="005E41B1"/>
    <w:rsid w:val="005E5A6D"/>
    <w:rsid w:val="005F3E05"/>
    <w:rsid w:val="00610759"/>
    <w:rsid w:val="006154F6"/>
    <w:rsid w:val="00640472"/>
    <w:rsid w:val="006513A1"/>
    <w:rsid w:val="00652538"/>
    <w:rsid w:val="00676729"/>
    <w:rsid w:val="006804BE"/>
    <w:rsid w:val="00684C0E"/>
    <w:rsid w:val="00692918"/>
    <w:rsid w:val="006B137B"/>
    <w:rsid w:val="006B1FD7"/>
    <w:rsid w:val="006B30BE"/>
    <w:rsid w:val="006C0D7C"/>
    <w:rsid w:val="006F4A9D"/>
    <w:rsid w:val="00701307"/>
    <w:rsid w:val="0071089A"/>
    <w:rsid w:val="00713C41"/>
    <w:rsid w:val="0072330E"/>
    <w:rsid w:val="00723891"/>
    <w:rsid w:val="00735BB8"/>
    <w:rsid w:val="007443E9"/>
    <w:rsid w:val="0074760B"/>
    <w:rsid w:val="00754348"/>
    <w:rsid w:val="00770552"/>
    <w:rsid w:val="00771051"/>
    <w:rsid w:val="00783E84"/>
    <w:rsid w:val="007B1335"/>
    <w:rsid w:val="007B3F1F"/>
    <w:rsid w:val="007C4044"/>
    <w:rsid w:val="007D2FCD"/>
    <w:rsid w:val="007E2C6C"/>
    <w:rsid w:val="0080737D"/>
    <w:rsid w:val="008131C3"/>
    <w:rsid w:val="00815391"/>
    <w:rsid w:val="00815BA9"/>
    <w:rsid w:val="00825906"/>
    <w:rsid w:val="008406E8"/>
    <w:rsid w:val="00844494"/>
    <w:rsid w:val="00851043"/>
    <w:rsid w:val="008510AD"/>
    <w:rsid w:val="00861441"/>
    <w:rsid w:val="008B05E2"/>
    <w:rsid w:val="008B75B7"/>
    <w:rsid w:val="008C7920"/>
    <w:rsid w:val="008F29D0"/>
    <w:rsid w:val="008F593B"/>
    <w:rsid w:val="008F7590"/>
    <w:rsid w:val="00902122"/>
    <w:rsid w:val="009045ED"/>
    <w:rsid w:val="00911C7B"/>
    <w:rsid w:val="00944A9D"/>
    <w:rsid w:val="00945D9E"/>
    <w:rsid w:val="00955A89"/>
    <w:rsid w:val="009566C5"/>
    <w:rsid w:val="0096577B"/>
    <w:rsid w:val="0098226A"/>
    <w:rsid w:val="009928C5"/>
    <w:rsid w:val="009B052C"/>
    <w:rsid w:val="009B4BF4"/>
    <w:rsid w:val="009E0508"/>
    <w:rsid w:val="009F25FF"/>
    <w:rsid w:val="00A10F89"/>
    <w:rsid w:val="00A17758"/>
    <w:rsid w:val="00A3171D"/>
    <w:rsid w:val="00A32FB8"/>
    <w:rsid w:val="00A4132A"/>
    <w:rsid w:val="00A60060"/>
    <w:rsid w:val="00A607A2"/>
    <w:rsid w:val="00A71D38"/>
    <w:rsid w:val="00A83146"/>
    <w:rsid w:val="00A90332"/>
    <w:rsid w:val="00AB3371"/>
    <w:rsid w:val="00AB4DE2"/>
    <w:rsid w:val="00AC7992"/>
    <w:rsid w:val="00AD265B"/>
    <w:rsid w:val="00B100E6"/>
    <w:rsid w:val="00B32ED4"/>
    <w:rsid w:val="00B3340A"/>
    <w:rsid w:val="00B334F5"/>
    <w:rsid w:val="00B40429"/>
    <w:rsid w:val="00B45091"/>
    <w:rsid w:val="00B45D9B"/>
    <w:rsid w:val="00B568AA"/>
    <w:rsid w:val="00B663A6"/>
    <w:rsid w:val="00B8399F"/>
    <w:rsid w:val="00B90F16"/>
    <w:rsid w:val="00B9482C"/>
    <w:rsid w:val="00BA5FF8"/>
    <w:rsid w:val="00BB74F1"/>
    <w:rsid w:val="00BD005D"/>
    <w:rsid w:val="00BE30D8"/>
    <w:rsid w:val="00C44D4B"/>
    <w:rsid w:val="00C71569"/>
    <w:rsid w:val="00C72AF0"/>
    <w:rsid w:val="00C7623C"/>
    <w:rsid w:val="00C84ED8"/>
    <w:rsid w:val="00C90611"/>
    <w:rsid w:val="00C9071D"/>
    <w:rsid w:val="00C93948"/>
    <w:rsid w:val="00CA3161"/>
    <w:rsid w:val="00CA51B8"/>
    <w:rsid w:val="00CB3772"/>
    <w:rsid w:val="00CB69E2"/>
    <w:rsid w:val="00CB6E2A"/>
    <w:rsid w:val="00CB7619"/>
    <w:rsid w:val="00CC0CC3"/>
    <w:rsid w:val="00CC6D14"/>
    <w:rsid w:val="00CD2EDE"/>
    <w:rsid w:val="00CE57F2"/>
    <w:rsid w:val="00CF3E40"/>
    <w:rsid w:val="00CF4F56"/>
    <w:rsid w:val="00D60A7F"/>
    <w:rsid w:val="00D73C93"/>
    <w:rsid w:val="00D77AC6"/>
    <w:rsid w:val="00D80914"/>
    <w:rsid w:val="00DA4CB4"/>
    <w:rsid w:val="00DC732F"/>
    <w:rsid w:val="00DD4AA4"/>
    <w:rsid w:val="00DE265F"/>
    <w:rsid w:val="00DF3123"/>
    <w:rsid w:val="00E14CFD"/>
    <w:rsid w:val="00E16CA8"/>
    <w:rsid w:val="00E21DA5"/>
    <w:rsid w:val="00E30C97"/>
    <w:rsid w:val="00E464DA"/>
    <w:rsid w:val="00E55166"/>
    <w:rsid w:val="00E57FB1"/>
    <w:rsid w:val="00E64B2A"/>
    <w:rsid w:val="00E64E0A"/>
    <w:rsid w:val="00E76EFA"/>
    <w:rsid w:val="00E82500"/>
    <w:rsid w:val="00E96FBB"/>
    <w:rsid w:val="00EB5ADA"/>
    <w:rsid w:val="00EC747B"/>
    <w:rsid w:val="00EC7862"/>
    <w:rsid w:val="00ED04C8"/>
    <w:rsid w:val="00F001C9"/>
    <w:rsid w:val="00F223F2"/>
    <w:rsid w:val="00F26F0D"/>
    <w:rsid w:val="00F6560E"/>
    <w:rsid w:val="00F734AB"/>
    <w:rsid w:val="00F744D7"/>
    <w:rsid w:val="00F74BC4"/>
    <w:rsid w:val="00F9222B"/>
    <w:rsid w:val="00FB5DB7"/>
    <w:rsid w:val="00FB7EA7"/>
    <w:rsid w:val="00FC7F74"/>
    <w:rsid w:val="00FD128A"/>
    <w:rsid w:val="00FD4693"/>
    <w:rsid w:val="00FD71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5E36"/>
  <w15:chartTrackingRefBased/>
  <w15:docId w15:val="{21D93FC0-3CCD-4010-BC6F-9E762716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05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Bullets,References,Liste 1,Numbered List Paragraph,ReferencesCxSpLast,Medium Grid 1 - Accent 21,List Paragraph nowy,List_Paragraph,Multilevel para_II,List Paragraph1,Citation List,Graphic,Resume Title,Source"/>
    <w:basedOn w:val="Normal"/>
    <w:link w:val="ListParagraphChar"/>
    <w:qFormat/>
    <w:rsid w:val="00F744D7"/>
    <w:pPr>
      <w:ind w:left="720"/>
      <w:contextualSpacing/>
    </w:pPr>
  </w:style>
  <w:style w:type="paragraph" w:customStyle="1" w:styleId="TableParagraph">
    <w:name w:val="Table Paragraph"/>
    <w:basedOn w:val="Normal"/>
    <w:uiPriority w:val="1"/>
    <w:qFormat/>
    <w:rsid w:val="00844494"/>
    <w:pPr>
      <w:widowControl w:val="0"/>
      <w:autoSpaceDE w:val="0"/>
      <w:autoSpaceDN w:val="0"/>
      <w:spacing w:after="0" w:line="240" w:lineRule="auto"/>
    </w:pPr>
    <w:rPr>
      <w:rFonts w:ascii="Arial MT" w:eastAsia="Arial MT" w:hAnsi="Arial MT" w:cs="Arial MT"/>
      <w:szCs w:val="22"/>
      <w:lang w:val="en-US" w:bidi="ar-SA"/>
    </w:rPr>
  </w:style>
  <w:style w:type="paragraph" w:styleId="BodyText">
    <w:name w:val="Body Text"/>
    <w:basedOn w:val="Normal"/>
    <w:link w:val="BodyTextChar"/>
    <w:rsid w:val="004D072C"/>
    <w:pPr>
      <w:spacing w:after="120" w:line="240" w:lineRule="auto"/>
    </w:pPr>
    <w:rPr>
      <w:rFonts w:ascii="Times New Roman" w:eastAsia="Calibri" w:hAnsi="Times New Roman" w:cs="Times New Roman"/>
      <w:sz w:val="20"/>
      <w:lang w:val="en-GB" w:bidi="ar-SA"/>
    </w:rPr>
  </w:style>
  <w:style w:type="character" w:customStyle="1" w:styleId="BodyTextChar">
    <w:name w:val="Body Text Char"/>
    <w:basedOn w:val="DefaultParagraphFont"/>
    <w:link w:val="BodyText"/>
    <w:rsid w:val="004D072C"/>
    <w:rPr>
      <w:rFonts w:ascii="Times New Roman" w:eastAsia="Calibri" w:hAnsi="Times New Roman" w:cs="Times New Roman"/>
      <w:sz w:val="20"/>
      <w:lang w:val="en-GB" w:bidi="ar-SA"/>
    </w:rPr>
  </w:style>
  <w:style w:type="paragraph" w:customStyle="1" w:styleId="Default">
    <w:name w:val="Default"/>
    <w:rsid w:val="00F922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 (numbered (a)) Char,Bullets Char,References Char,Liste 1 Char,Numbered List Paragraph Char,ReferencesCxSpLast Char,Medium Grid 1 - Accent 21 Char,List Paragraph nowy Char,List_Paragraph Char,Multilevel para_II Char"/>
    <w:link w:val="ListParagraph"/>
    <w:locked/>
    <w:rsid w:val="006B1FD7"/>
    <w:rPr>
      <w:rFonts w:cs="Mangal"/>
    </w:rPr>
  </w:style>
  <w:style w:type="paragraph" w:styleId="NormalWeb">
    <w:name w:val="Normal (Web)"/>
    <w:basedOn w:val="Normal"/>
    <w:uiPriority w:val="99"/>
    <w:semiHidden/>
    <w:unhideWhenUsed/>
    <w:rsid w:val="0071089A"/>
    <w:pPr>
      <w:spacing w:after="0" w:line="240" w:lineRule="auto"/>
    </w:pPr>
    <w:rPr>
      <w:rFonts w:ascii="Calibri" w:hAnsi="Calibri" w:cs="Calibri"/>
      <w:szCs w:val="22"/>
      <w:lang w:eastAsia="en-IN"/>
    </w:rPr>
  </w:style>
  <w:style w:type="paragraph" w:styleId="Header">
    <w:name w:val="header"/>
    <w:basedOn w:val="Normal"/>
    <w:link w:val="HeaderChar"/>
    <w:uiPriority w:val="99"/>
    <w:unhideWhenUsed/>
    <w:rsid w:val="00073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C30"/>
    <w:rPr>
      <w:rFonts w:cs="Mangal"/>
    </w:rPr>
  </w:style>
  <w:style w:type="paragraph" w:styleId="Footer">
    <w:name w:val="footer"/>
    <w:basedOn w:val="Normal"/>
    <w:link w:val="FooterChar"/>
    <w:uiPriority w:val="99"/>
    <w:unhideWhenUsed/>
    <w:rsid w:val="00073C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C3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9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AC98-E2A2-44C3-9788-63606877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Khandelwal {मोना गोयल}</dc:creator>
  <cp:keywords/>
  <dc:description/>
  <cp:lastModifiedBy>Kapil Mandil {कपिल मंडिल}</cp:lastModifiedBy>
  <cp:revision>8</cp:revision>
  <cp:lastPrinted>2024-05-22T11:43:00Z</cp:lastPrinted>
  <dcterms:created xsi:type="dcterms:W3CDTF">2024-05-22T11:46:00Z</dcterms:created>
  <dcterms:modified xsi:type="dcterms:W3CDTF">2024-07-11T12:23:00Z</dcterms:modified>
</cp:coreProperties>
</file>